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left"/>
      </w:pPr>
      <w:r>
        <w:rPr>
          <w:color w:val="1A3A5C"/>
        </w:rPr>
        <w:t>Carport – Planung, Bauformen und rechtliche Grundlagen</w:t>
      </w:r>
    </w:p>
    <w:p>
      <w:pPr>
        <w:spacing w:after="120"/>
      </w:pPr>
      <w:r>
        <w:t>Überblick.</w:t>
        <w:br/>
        <w:t>Ein Carport ist eine überdachte, seitlich offene Abstellanlage für Kraftfahrzeuge, die sich seit Jahrzehnten als praktische Alternative zur geschlossenen Garage etabliert hat. Die offene Bauweise sorgt für eine natürliche Belüftung des Fahrzeugs und fügt sich optisch deutlich leichter in das Gesamtbild einer Immobilie ein als eine massive Garage. Carports werden in</w:t>
      </w:r>
    </w:p>
    <w:p>
      <w:pPr>
        <w:spacing w:after="120"/>
      </w:pPr>
      <w:r>
        <w:t>Genehmigung, Baurecht und Nachbarschaft.</w:t>
        <w:br/>
        <w:t>Die Genehmigungspflicht eines Carports richtet sich nach der Landesbauordnung des jeweiligen Bundeslandes sowie dem Bebauungsplan der Gemeinde. In Bayern beispielsweise ist ein Carport nach Art. 57 BayBO verfahrensfrei, wenn er bestimmte Größengrenzen nicht überschreitet und im Innenbereich liegt. Ähnliche Regelungen gelten in anderen Bundesländern, wobei die genauen Parameter – Grundfläche, Höhe, Abstand zur Grundstücksgrenze – variieren. Bevor mit dem Bau begonnen wird, sollte daher unbedingt die zuständige Baubehörde oder ein Architekt konsultiert werden, um kostspielige Nachbesserungen oder einen Rückbau zu vermeiden. Auch das Nachbarrecht spielt eine Rolle: Ein Carport an der Grundstücksgrenze erfordert in der Regel die schriftliche Zustimmung des Nachbarn. In manchen Gemeinden gelten besondere Gestaltungssatzungen, die Materialwahl, Farbgebung oder Dachneigung vorschreiben. Eine frühzeitige Abstimmung mit allen Beteiligten spart Zeit und Geld und sorgt für ein gutes nachbarschaftliches Verhältnis.</w:t>
      </w:r>
    </w:p>
    <w:p>
      <w:pPr>
        <w:spacing w:after="120"/>
      </w:pPr>
      <w:r>
        <w:t>Dachentwässerung, Begrünung und Funktionalität.</w:t>
        <w:br/>
        <w:t>Die Dachentwässerung eines Carports ist ein Detail, das bei der Planung leicht unterschätzt wird, aber erhebliche Auswirkungen auf die Bausubstanz haben kann. Bei Starkregen muss das anfallende Wasser zügig und kontrolliert abgeleitet werden, um Unterspülungen des Fundaments, Erosion am Gelände oder Wasserschäden am angrenzenden Gebäude zu verhindern. Eine vorgehängte Dachrinne aus Zink oder Edelstahl mit einem ausreichend dimensionierten Fallrohr ist Standard. Die Hinterlüftung der Dacheindeckung verhindert, dass sich unter dem Dachbelag Feuchtigkeit staut und dort Schimmel oder Fäulnis entsteht. Eine seitliche Begrünung mit Kletterpflanzen wie Wilder Wein, Efeu oder Geißblatt verschönert den Carport, bietet zusätzlichen Sichtschutz und trägt zur Regulierung des Mikroklimas bei. Die Pflanzen benötigen eine Kletterhilfe aus verzinktem Draht oder Holzleisten sowie einen regelmäßigen Rückschnitt, damit sie die Dachentwässerung nicht verlegen. Die Kombination aus funktionaler Entwässerung und Begrünung macht den Carport zu einem ökologisch wertvollen Element der Grundstücksgestaltung.</w:t>
      </w:r>
    </w:p>
    <w:p>
      <w:pPr>
        <w:spacing w:after="120"/>
      </w:pPr>
      <w:r>
        <w:t>Materialien und Konstruktionsarten.</w:t>
        <w:br/>
        <w:t>Carports werden vorwiegend aus Holz, verzinktem Stahl oder Aluminium gefertigt. Holzcarports bieten eine warme, natürliche Optik und lassen sich ausgezeichnet mit dem Erscheinungsbild von Holzfassaden oder Gartenanlagen kombinieren. Sie erfordern allerdings einen regelmäßigen Pflegeaufwand: Das Holz muss je nach Behandlung alle drei bis fünf Jahre nachgestrichen oder mit einer Lasur versehen werden, um Feuchtigkeit und UV-Strahlung standzuhalten. Stahlcarports punkten durch hohe statische Festigkeit und einen äußerst geringen Wartungsbedarf, sofern die Feuerverzinkung oder Pulverbeschichtung intakt ist. Aluminiumcarports verbinden Leichtigkeit mit Korrosionsbeständigkeit und eignen sich besonders für schmale Grundstücke, in denen die Statik eine Rolle spielt. Die Dachform – Flachdach, Pultdach oder Satteldach – bestimmt die Regenwasserableitung und muss bereits in der Planungsphase berücksichtigt werden. Bei der Materialwahl spielen auch die regionalen Witterungsbedingungen eine Rolle: In schneereichen Gebieten sind flachgeneigte Dächer mit ausreichender Tragfähigkeit vorzuziehen, während in windreichen Lagen die Verankerung im Fundament entscheidend ist.</w:t>
      </w:r>
    </w:p>
    <w:p/>
    <w:p>
      <w:r>
        <w:t xml:space="preserve">Quelle: </w:t>
      </w:r>
      <w:hyperlink r:id="rId9">
        <w:r>
          <w:rPr>
            <w:rStyle w:val="Hyperlink"/>
          </w:rPr>
          <w:t>https://holzundhaus.github.io/spreecarport/satellite-publisher/licht-strom-holzcarport-elektroinstallation/</w:t>
        </w:r>
      </w:hyperlink>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undhaus.github.io/spreecarport/satellite-publisher/licht-strom-holzcarport-elektroinstalla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