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holzcarportberlin.de · Arbeitsblatt mit Checkliste</w:t>
      </w:r>
    </w:p>
    <w:p>
      <w:r>
        <w:t>Wer in Berlin einen Holzcarport bauen möchte, muss sich vorab mit den örtlichen Bauvorschriften vertraut machen. Anders als in vielen ländlichen Regionen gelten in der Hauptstadt häufig strengere Regelungen, besonders in Bezug auf Abstandsflächen, Brandschutz und Denkmalschutz. Dieser Ratgeber erklärt Schritt für Schritt, worauf Grundstückseigentümer achten sollten, um ein genehmigungsfähiges Projekt zu planen.</w:t>
      </w:r>
    </w:p>
    <w:p>
      <w:pPr>
        <w:pStyle w:val="Heading1"/>
      </w:pPr>
      <w:r>
        <w:t>Genehmigungspflicht: Wann wird ein Antrag nötig?</w:t>
      </w:r>
    </w:p>
    <w:p>
      <w:r>
        <w:t>In Berlin sind Carports ab einer bestimmten Größe oder Lage genehmigungspflichtig. Grundlegend ist die Landesbauordnung maßgeblich. Wer das Gebäude näher als drei Meter an die Grundstücksgrenze stellt, benötigt in der Regel eine Abstandsflächen-Genehmigung. Auch in Misch- und Kerngebieten, in denen dichtere Bebauung vorherrscht, kann eine Baugenehmigung erforderlich sein. Dachform und Höhe spielen ebenfalls eine Rolle. Eine frühzeitige Klärung mit dem zuständigen Bezirksamt erspart spätere Probleme. Dabei hilft es, die genaue Lage auf dem Grundstück und die geplanten Maße schriftlich festzuhalten.</w:t>
      </w:r>
    </w:p>
    <w:p>
      <w:pPr>
        <w:pStyle w:val="Heading1"/>
      </w:pPr>
      <w:r>
        <w:t>Zuständige Stelle und Antragsunterlagen</w:t>
      </w:r>
    </w:p>
    <w:p>
      <w:r>
        <w:t>Zuständig ist das Bauaufsichtsamt des jeweiligen Bezirks. Die Antragsunterlagen umfassen üblicherweise einen Lageplan, einen Bauantragsvordruck sowie zeichnerische Darstellungen des geplanten Carports. Je nach Bezirk können auch Angaben zur Dachentwässerung oder zum Fundament verlangt werden. Es empfiehlt sich, vor der formellen Antragstellung einen kurzen Antrag auf Bauvorbescheid zu stellen. Damit lassen sich zentrale Fragen zur Genehmigungsfähigkeit klären, ohne dass das gesamte Bauprojekt bereits ausgearbeitet sein muss. So werden Zeit und Kosten gespart, falls Auflagen zu erfüllen sind.</w:t>
      </w:r>
    </w:p>
    <w:p>
      <w:pPr>
        <w:pStyle w:val="Heading1"/>
      </w:pPr>
      <w:r>
        <w:t>Abstandsflächen und Grenzbebauung</w:t>
      </w:r>
    </w:p>
    <w:p>
      <w:r>
        <w:t>Die Berliner Bauordnung schreibt Mindestabstände zu Nachbargrundstücken vor. Diese Abstandsflächen bemessen sich nach der Höhe des Gebäudes und dem umliegenden Bebauungstyp. Ein Holzcarport mit Flachdach kann in dieser Hinsicht günstiger sein als ein Satteldach, da die Höhe geringer ausfällt. Alternativ kann eine schriftliche Zustimmung des Nachbarn zur Grenzbebauung eingeholt werden. Das ist besonders in Reihenhausgebieten oder bei aneinandergebauten Grundstücken sinnvoll. Eine solche Vereinbarung muss notariell nicht beurkundet werden, sollte aber klar dokumentiert sein.</w:t>
      </w:r>
    </w:p>
    <w:p>
      <w:pPr>
        <w:pStyle w:val="Heading1"/>
      </w:pPr>
      <w:r>
        <w:t>Brandschutz und Holzschutz</w:t>
      </w:r>
    </w:p>
    <w:p>
      <w:r>
        <w:t>Holz ist ein Baustoff mit spezifischen Anforderungen an den Brandschutz. In Berlin kann die Bauaufsicht Auflagen zur Verwendung schwer entflammbarer Materialien machen, abhängig von der Nähe zu benachbarten Gebäuden und der Gebäudeklasse des Wohnhauses. Die Konstruktion sollte so geplant werden, dass tragende Teile ausreichend dimensioniert sind und eine Ausbreitung von Feuer verhindert wird. Daneben spielt der konstruktive Holzschutz eine Rolle: Eine durchdachte Dachneigung und ausreichende Belüftung schützen das Holz langfristig vor Feuchtigkeit und Schädlingsbefall.</w:t>
      </w:r>
    </w:p>
    <w:p>
      <w:pPr>
        <w:pStyle w:val="Heading1"/>
      </w:pPr>
      <w:r>
        <w:t>Denkmalschutz und Erhaltungsatzungen</w:t>
      </w:r>
    </w:p>
    <w:p>
      <w:r>
        <w:t>In einigen Berliner Bezirken liegen Grundstücke innerhalb von Erhaltungs- oder Milieuschutzgebieten. Hier können besondere Auflagen gelten, die über die allgemeine Landesbauordnung hinausgehen. Auch Einzeldenkmäler und deren Sichtschutzbereiche erfordern eine Abstimmung mit dem Landesdenkmalamt. Vor dem Kauf eines Grundstücks oder vor der Planung lohnt sich daher eine Anfrage beim Bezirksamt, ob Schutzgebietsverordnungen bestehen. So lässt sich frühzeitig klären, ob der gewünschte Carport-Typ überhaupt realisierbar ist.</w:t>
      </w:r>
    </w:p>
    <w:p>
      <w:pPr>
        <w:pStyle w:val="Heading1"/>
      </w:pPr>
      <w:r>
        <w:t>Weitere Dokumente zum Thema</w:t>
      </w:r>
    </w:p>
    <w:p>
      <w:hyperlink r:id="rId9">
        <w:r>
          <w:rPr>
            <w:color w:val="087E75"/>
          </w:rPr>
          <w:t>holzcarportberlin.de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 TargetMode="External"/><Relationship Id="rId10" Type="http://schemas.openxmlformats.org/officeDocument/2006/relationships/hyperlink" Target="https://holzundhaus.github.io/holzcarportberlin/dateien/minimax-7937644fb4c7a9656332cc6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