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Flachdach im Bestand: Wann reicht ein Teilrückbau – und wann ist ein Neuaufbau nötig? · Arbeitsblatt mit Checkliste</w:t>
      </w:r>
    </w:p>
    <w:p>
      <w:r>
        <w:t>Ein Flachdach schützt das gesamte Gebäude – doch unlike inclined roofs, its waterproofing layers are permanently exposed to weather, temperature fluctuations and mechanical stress. For homeowners in Munich, understanding the available waterproofing systems helps when discussing renovation options with a specialist and making well-founded decisions about repair or complete replacement. This guide presents the most common systems, their typical applications and the factors that influence material selection in Munich's climate zone.</w:t>
      </w:r>
    </w:p>
    <w:p>
      <w:pPr>
        <w:pStyle w:val="Heading1"/>
      </w:pPr>
      <w:r>
        <w:t>Maintenance-friendly design and long-term performance</w:t>
      </w:r>
    </w:p>
    <w:p>
      <w:r>
        <w:t>The choice of waterproofing system affects not only initial cost but also ongoing maintenance requirements. Systems with exposed surfaces allow easier visual inspection and localised repair, while fully ballasted or buried membranes may require removal of overburden to access the waterproofing layer. Installing a walkable protection board or dedicated maintenance path extends the service life of any membrane system by distributing point loads and reducing wear from routine access. Documenting the installed system, including layer build-up and penetration details, provides a valuable reference for future inspections and any subsequent renovation work.</w:t>
      </w:r>
    </w:p>
    <w:p>
      <w:pPr>
        <w:pStyle w:val="Heading1"/>
      </w:pPr>
      <w:r>
        <w:t>Weitere Dokumente zum Thema</w:t>
      </w:r>
    </w:p>
    <w:p>
      <w:hyperlink r:id="rId9">
        <w:r>
          <w:rPr>
            <w:color w:val="087E75"/>
          </w:rPr>
          <w:t>Flachdach im Bestand: Wann reicht ein Teilrückbau – und wann ist ein Neuaufbau nötig?</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muenchen.wordpress.com/2026/10/12/flachdach-bestand-teilrueckbau-oder-neuaufbau/" TargetMode="External"/><Relationship Id="rId10" Type="http://schemas.openxmlformats.org/officeDocument/2006/relationships/hyperlink" Target="https://holzundhaus.github.io/dachwerkmuenchen/dateien/minimax-2282513450674b1fdac7be8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